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Друштвото за услуги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МОНЕТА ФИНАНЦИАЛ СЕРВИЦЕС ДООЕЛ, Скопје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, со седиште на Бул.Крсте Мисирков бр.76 Скопје, пoштенски факс бр.915, Лиценцирана од страна на Народна Банка на Р. Македонија како  Давател на услугата Брз Трансфер на Пари -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MoneyGram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>, oбјавува :</w:t>
      </w:r>
    </w:p>
    <w:p w:rsidR="00653A35" w:rsidRP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</w:p>
    <w:p w:rsidR="00653A35" w:rsidRPr="00653A35" w:rsidRDefault="00653A35" w:rsidP="00653A35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653A35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:rsidR="00653A35" w:rsidRPr="00653A35" w:rsidRDefault="00653A35" w:rsidP="00653A35">
      <w:pPr>
        <w:jc w:val="center"/>
        <w:rPr>
          <w:rFonts w:ascii="Candara" w:hAnsi="Candara"/>
          <w:b/>
          <w:sz w:val="22"/>
          <w:szCs w:val="22"/>
          <w:lang w:val="mk-MK"/>
        </w:rPr>
      </w:pPr>
      <w:r w:rsidRPr="00653A35">
        <w:rPr>
          <w:rFonts w:ascii="Candara" w:hAnsi="Candara" w:cs="Arial"/>
          <w:b/>
          <w:bCs/>
          <w:sz w:val="22"/>
          <w:szCs w:val="22"/>
          <w:lang w:val="mk-MK"/>
        </w:rPr>
        <w:t>за Раководител на секторот ИТ и Оператива</w:t>
      </w:r>
    </w:p>
    <w:p w:rsidR="00653A35" w:rsidRPr="00653A35" w:rsidRDefault="00653A35" w:rsidP="00653A35">
      <w:pPr>
        <w:ind w:right="-90"/>
        <w:rPr>
          <w:rFonts w:ascii="Candara" w:hAnsi="Candara"/>
          <w:sz w:val="22"/>
          <w:szCs w:val="22"/>
          <w:lang w:val="mk-MK"/>
        </w:rPr>
      </w:pPr>
    </w:p>
    <w:p w:rsidR="00653A35" w:rsidRPr="00653A35" w:rsidRDefault="00653A35" w:rsidP="00653A35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653A35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Врши контрола, модификација и одржување на веб-страната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Врши ИТ контрола на е-маил и сетирања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Одговорен е за тековното одржување на компјутерите и серверот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Обезбедува целосна техничка подршка на суб-агентите во мрежата на Монета</w:t>
      </w:r>
      <w:r w:rsidRPr="00653A35">
        <w:rPr>
          <w:rFonts w:ascii="Candara" w:hAnsi="Candara" w:cs="Arial"/>
          <w:sz w:val="22"/>
          <w:szCs w:val="22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Го надгледува и контролира работењето на</w:t>
      </w:r>
      <w:r w:rsidRPr="00653A35">
        <w:rPr>
          <w:rFonts w:ascii="Candara" w:hAnsi="Candara" w:cstheme="minorHAnsi"/>
          <w:sz w:val="22"/>
          <w:szCs w:val="22"/>
          <w:lang w:val="mk-MK"/>
        </w:rPr>
        <w:t xml:space="preserve"> ВЦР</w:t>
      </w:r>
      <w:r w:rsidRPr="00653A35">
        <w:rPr>
          <w:rFonts w:ascii="Candara" w:hAnsi="Candara" w:cs="Arial"/>
          <w:sz w:val="22"/>
          <w:szCs w:val="22"/>
          <w:lang w:val="mk-MK"/>
        </w:rPr>
        <w:t xml:space="preserve"> серверот</w:t>
      </w:r>
      <w:r w:rsidRPr="00653A35">
        <w:rPr>
          <w:rFonts w:ascii="Candara" w:hAnsi="Candara" w:cs="Arial"/>
          <w:sz w:val="22"/>
          <w:szCs w:val="22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Предлага подобрување и обновување на постојната опрема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Врши контрола на е-маил и сетирања</w:t>
      </w:r>
      <w:r w:rsidRPr="00653A35">
        <w:rPr>
          <w:rFonts w:ascii="Candara" w:hAnsi="Candara" w:cs="Arial"/>
          <w:sz w:val="22"/>
          <w:szCs w:val="22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Континуирано врши подготвување на месечниот детален  извештај до НБРМ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Врши контрола на трансакциите и дневните извештаи на суб-агентите</w:t>
      </w:r>
      <w:r w:rsidRPr="00653A35">
        <w:rPr>
          <w:rFonts w:ascii="Candara" w:hAnsi="Candara" w:cs="Arial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Ги контролира и усогласува извештаите со податоците за трансакциите</w:t>
      </w:r>
      <w:r w:rsidRPr="00653A35">
        <w:rPr>
          <w:rFonts w:ascii="Candara" w:hAnsi="Candara" w:cs="Arial"/>
          <w:sz w:val="22"/>
          <w:szCs w:val="22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left="360" w:right="-90" w:firstLine="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Подготвува детални прегледи на трансакциите за понатамошни анализи во другите сектори на компанијата и за потребите на управителот</w:t>
      </w:r>
      <w:r w:rsidRPr="00653A35">
        <w:rPr>
          <w:rFonts w:ascii="Candara" w:hAnsi="Candara" w:cstheme="minorHAnsi"/>
          <w:sz w:val="22"/>
          <w:szCs w:val="22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Го надгледува и координира работењето на операторот;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="Arial"/>
          <w:sz w:val="22"/>
          <w:szCs w:val="22"/>
          <w:lang w:val="mk-MK"/>
        </w:rPr>
        <w:t>Врши дневна комуникација и  поддршка на суб-агентите при вршење на трансакции</w:t>
      </w:r>
      <w:r w:rsidRPr="00653A35">
        <w:rPr>
          <w:rFonts w:ascii="Candara" w:hAnsi="Candara" w:cs="Arial"/>
          <w:sz w:val="22"/>
          <w:szCs w:val="22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1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653A35">
        <w:rPr>
          <w:rFonts w:ascii="Candara" w:hAnsi="Candara" w:cstheme="minorHAnsi"/>
          <w:sz w:val="22"/>
          <w:szCs w:val="22"/>
          <w:lang w:val="mk-MK"/>
        </w:rPr>
        <w:t>Врши и други задачи по налог на управителот</w:t>
      </w:r>
      <w:r w:rsidRPr="00653A35">
        <w:rPr>
          <w:rFonts w:ascii="Candara" w:hAnsi="Candara" w:cstheme="minorHAnsi"/>
          <w:sz w:val="22"/>
          <w:szCs w:val="22"/>
        </w:rPr>
        <w:t>.</w:t>
      </w:r>
      <w:r w:rsidRPr="00653A35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 xml:space="preserve"> </w:t>
      </w:r>
    </w:p>
    <w:p w:rsidR="00653A35" w:rsidRPr="00653A35" w:rsidRDefault="00653A35" w:rsidP="00653A35">
      <w:pPr>
        <w:pStyle w:val="ListParagraph"/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</w:p>
    <w:p w:rsidR="00653A35" w:rsidRPr="00653A35" w:rsidRDefault="00653A35" w:rsidP="00653A35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653A35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Завршено високо образование од областа на електротехника или информатика</w:t>
      </w:r>
      <w:r w:rsidRPr="00653A35">
        <w:rPr>
          <w:rFonts w:ascii="Candara" w:hAnsi="Candara" w:cs="Tahoma"/>
          <w:sz w:val="22"/>
          <w:szCs w:val="22"/>
        </w:rPr>
        <w:t xml:space="preserve"> 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Работно искуство во бараната област</w:t>
      </w:r>
      <w:bookmarkStart w:id="0" w:name="_GoBack"/>
      <w:bookmarkEnd w:id="0"/>
      <w:r w:rsidRPr="00653A35">
        <w:rPr>
          <w:rFonts w:ascii="Candara" w:hAnsi="Candara" w:cs="Tahoma"/>
          <w:sz w:val="22"/>
          <w:szCs w:val="22"/>
          <w:lang w:val="mk-MK"/>
        </w:rPr>
        <w:t xml:space="preserve"> 3 години </w:t>
      </w:r>
      <w:r w:rsidRPr="00653A35">
        <w:rPr>
          <w:rFonts w:ascii="Candara" w:hAnsi="Candara" w:cs="Tahoma"/>
          <w:sz w:val="22"/>
          <w:szCs w:val="22"/>
        </w:rPr>
        <w:t>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Одлично познавање на TCP/IP мрежна инфраструктура, switch, router и firewall системи;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од областа на информациска безбедност</w:t>
      </w:r>
      <w:r w:rsidRPr="00653A35">
        <w:rPr>
          <w:rFonts w:ascii="Candara" w:hAnsi="Candara" w:cs="Tahoma"/>
          <w:sz w:val="22"/>
          <w:szCs w:val="22"/>
          <w:shd w:val="clear" w:color="auto" w:fill="FFFFFF"/>
        </w:rPr>
        <w:t xml:space="preserve"> ;</w:t>
      </w:r>
    </w:p>
    <w:p w:rsidR="00653A35" w:rsidRPr="00653A35" w:rsidRDefault="00653A35" w:rsidP="00653A35">
      <w:pPr>
        <w:pStyle w:val="ListParagraph"/>
        <w:numPr>
          <w:ilvl w:val="0"/>
          <w:numId w:val="10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Познавање на Domain Server (Active Directory)</w:t>
      </w:r>
      <w:r w:rsidRPr="00653A35">
        <w:rPr>
          <w:rFonts w:ascii="Candara" w:hAnsi="Candara" w:cs="Arial"/>
          <w:bCs/>
          <w:iCs/>
          <w:sz w:val="22"/>
          <w:szCs w:val="22"/>
        </w:rPr>
        <w:t xml:space="preserve"> </w:t>
      </w: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0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Познавање на WordPress</w:t>
      </w:r>
      <w:r w:rsidRPr="00653A35">
        <w:rPr>
          <w:rFonts w:ascii="Candara" w:hAnsi="Candara" w:cs="Arial"/>
          <w:bCs/>
          <w:iCs/>
          <w:sz w:val="22"/>
          <w:szCs w:val="22"/>
        </w:rPr>
        <w:t xml:space="preserve"> </w:t>
      </w: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;</w:t>
      </w:r>
    </w:p>
    <w:p w:rsidR="00653A35" w:rsidRPr="00653A35" w:rsidRDefault="00653A35" w:rsidP="00653A35">
      <w:pPr>
        <w:pStyle w:val="ListParagraph"/>
        <w:numPr>
          <w:ilvl w:val="0"/>
          <w:numId w:val="10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на MS Office, особено Excel и Access ; </w:t>
      </w:r>
    </w:p>
    <w:p w:rsidR="00653A35" w:rsidRPr="00653A35" w:rsidRDefault="00653A35" w:rsidP="00653A35">
      <w:pPr>
        <w:pStyle w:val="ListParagraph"/>
        <w:numPr>
          <w:ilvl w:val="0"/>
          <w:numId w:val="10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Одлични комуникациски вештини на македонски и англиски јазик ;</w:t>
      </w:r>
    </w:p>
    <w:p w:rsidR="00653A35" w:rsidRPr="00653A35" w:rsidRDefault="00653A35" w:rsidP="00653A3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90"/>
        <w:jc w:val="both"/>
        <w:rPr>
          <w:rFonts w:ascii="Candara" w:hAnsi="Candara"/>
          <w:sz w:val="22"/>
          <w:szCs w:val="22"/>
          <w:lang w:val="mk-MK"/>
        </w:rPr>
      </w:pPr>
      <w:r w:rsidRPr="00653A35">
        <w:rPr>
          <w:rFonts w:ascii="Candara" w:hAnsi="Candara" w:cs="Arial"/>
          <w:bCs/>
          <w:iCs/>
          <w:sz w:val="22"/>
          <w:szCs w:val="22"/>
          <w:lang w:val="mk-MK"/>
        </w:rPr>
        <w:t>Предност имаат кандидатите со познавање на Албански јазик 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Одлични организациски способности</w:t>
      </w:r>
      <w:r w:rsidRPr="00653A35">
        <w:rPr>
          <w:rFonts w:ascii="Candara" w:hAnsi="Candara" w:cs="Tahoma"/>
          <w:sz w:val="22"/>
          <w:szCs w:val="22"/>
        </w:rPr>
        <w:t xml:space="preserve"> 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Наклонетост кон тимска работа, самостојност и иницијатива</w:t>
      </w:r>
      <w:r w:rsidRPr="00653A35">
        <w:rPr>
          <w:rFonts w:ascii="Candara" w:hAnsi="Candara" w:cs="Tahoma"/>
          <w:sz w:val="22"/>
          <w:szCs w:val="22"/>
        </w:rPr>
        <w:t xml:space="preserve"> ;</w:t>
      </w:r>
    </w:p>
    <w:p w:rsidR="00653A35" w:rsidRPr="00653A35" w:rsidRDefault="00653A35" w:rsidP="00653A35">
      <w:pPr>
        <w:numPr>
          <w:ilvl w:val="0"/>
          <w:numId w:val="10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653A35">
        <w:rPr>
          <w:rFonts w:ascii="Candara" w:hAnsi="Candara" w:cs="Tahoma"/>
          <w:sz w:val="22"/>
          <w:szCs w:val="22"/>
          <w:lang w:val="mk-MK"/>
        </w:rPr>
        <w:t>Мотивиран за работа со висок квалитет</w:t>
      </w:r>
      <w:r w:rsidRPr="00653A35">
        <w:rPr>
          <w:rFonts w:ascii="Candara" w:hAnsi="Candara" w:cs="Tahoma"/>
          <w:sz w:val="22"/>
          <w:szCs w:val="22"/>
        </w:rPr>
        <w:t>.</w:t>
      </w:r>
    </w:p>
    <w:p w:rsidR="00653A35" w:rsidRPr="00653A35" w:rsidRDefault="00653A35" w:rsidP="00653A35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653A35" w:rsidRPr="00653A35" w:rsidRDefault="00653A35" w:rsidP="00653A35">
      <w:pPr>
        <w:jc w:val="both"/>
        <w:rPr>
          <w:rFonts w:ascii="Candara" w:hAnsi="Candara" w:cs="Candara"/>
          <w:b/>
          <w:sz w:val="22"/>
          <w:szCs w:val="22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653A35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653A35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653A35">
        <w:rPr>
          <w:rFonts w:ascii="Candara" w:hAnsi="Candara"/>
          <w:b/>
          <w:sz w:val="22"/>
          <w:szCs w:val="22"/>
          <w:lang w:val="mk-MK"/>
        </w:rPr>
        <w:t xml:space="preserve"> Раководител на секторот ИТ и 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Оператива”.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653A35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14.01.2019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18.01.2019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sectPr w:rsidR="00653A35" w:rsidRPr="00653A35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7B" w:rsidRDefault="005A3F7B" w:rsidP="00A56C53">
      <w:r>
        <w:separator/>
      </w:r>
    </w:p>
  </w:endnote>
  <w:endnote w:type="continuationSeparator" w:id="0">
    <w:p w:rsidR="005A3F7B" w:rsidRDefault="005A3F7B" w:rsidP="00A5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7B" w:rsidRDefault="005A3F7B" w:rsidP="00A56C53">
      <w:r>
        <w:separator/>
      </w:r>
    </w:p>
  </w:footnote>
  <w:footnote w:type="continuationSeparator" w:id="0">
    <w:p w:rsidR="005A3F7B" w:rsidRDefault="005A3F7B" w:rsidP="00A56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B48"/>
    <w:multiLevelType w:val="hybridMultilevel"/>
    <w:tmpl w:val="56F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2EA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3A35"/>
    <w:rsid w:val="00656913"/>
    <w:rsid w:val="006755C6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E39A2"/>
    <w:rsid w:val="00B04AE6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BD5E-0A3D-4543-A9D8-2848D623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Bekim Jakupi</cp:lastModifiedBy>
  <cp:revision>2</cp:revision>
  <cp:lastPrinted>2019-01-14T09:09:00Z</cp:lastPrinted>
  <dcterms:created xsi:type="dcterms:W3CDTF">2019-01-14T09:09:00Z</dcterms:created>
  <dcterms:modified xsi:type="dcterms:W3CDTF">2019-01-14T09:09:00Z</dcterms:modified>
</cp:coreProperties>
</file>